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sz w:val="84"/>
          <w:szCs w:val="84"/>
          <w:lang w:val="en-US" w:eastAsia="zh-CN"/>
        </w:rPr>
      </w:pPr>
      <w:bookmarkStart w:id="20" w:name="_GoBack"/>
      <w:bookmarkEnd w:id="20"/>
      <w:bookmarkStart w:id="0" w:name="_Toc25984"/>
      <w:bookmarkStart w:id="1" w:name="_Toc21249"/>
      <w:r>
        <w:rPr>
          <w:rFonts w:hint="eastAsia"/>
          <w:sz w:val="84"/>
          <w:szCs w:val="84"/>
          <w:lang w:val="en-US" w:eastAsia="zh-CN"/>
        </w:rPr>
        <w:t>赤壁市政府采购合同融资平台</w:t>
      </w:r>
      <w:bookmarkEnd w:id="0"/>
      <w:bookmarkEnd w:id="1"/>
      <w:r>
        <w:rPr>
          <w:rFonts w:hint="eastAsia"/>
          <w:sz w:val="84"/>
          <w:szCs w:val="84"/>
          <w:lang w:val="en-US" w:eastAsia="zh-CN"/>
        </w:rPr>
        <w:t>操作流程</w:t>
      </w:r>
    </w:p>
    <w:p>
      <w:pPr>
        <w:pStyle w:val="2"/>
        <w:bidi w:val="0"/>
        <w:jc w:val="both"/>
        <w:outlineLvl w:val="9"/>
        <w:rPr>
          <w:sz w:val="72"/>
          <w:szCs w:val="72"/>
        </w:rPr>
      </w:pPr>
      <w:r>
        <w:rPr>
          <w:sz w:val="72"/>
          <w:szCs w:val="72"/>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102870</wp:posOffset>
                </wp:positionV>
                <wp:extent cx="6623685" cy="30480"/>
                <wp:effectExtent l="0" t="9525" r="5715" b="2095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8.1pt;height:2.4pt;width:521.55pt;mso-wrap-distance-bottom:0pt;mso-wrap-distance-top:0pt;z-index:251659264;mso-width-relative:page;mso-height-relative:page;" filled="f" stroked="t" coordsize="21600,21600" o:gfxdata="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kvOM1wAAAAoBAAAPAAAAAAAAAAEAIAAAACIAAABkcnMvZG93&#10;bnJldi54bWxQSwECFAAUAAAACACHTuJAkuXSfwECAADzAwAADgAAAAAAAAABACAAAAAmAQAAZHJz&#10;L2Uyb0RvYy54bWxQSwUGAAAAAAYABgBZAQAAmQUAAAAA&#10;">
                <v:fill on="f" focussize="0,0"/>
                <v:stroke weight="1.5pt" color="#000000" joinstyle="round"/>
                <v:imagedata o:title=""/>
                <o:lock v:ext="edit" aspectratio="f"/>
                <w10:wrap type="topAndBottom"/>
              </v:line>
            </w:pict>
          </mc:Fallback>
        </mc:AlternateContent>
      </w:r>
    </w:p>
    <w:p>
      <w:pPr>
        <w:bidi w:val="0"/>
        <w:rPr>
          <w:rFonts w:hint="default"/>
          <w:lang w:val="en-US" w:eastAsia="zh-CN"/>
        </w:rPr>
      </w:pPr>
    </w:p>
    <w:p>
      <w:pPr>
        <w:bidi w:val="0"/>
        <w:rPr>
          <w:rFonts w:hint="eastAsia"/>
          <w:lang w:val="en-US" w:eastAsia="zh-CN"/>
        </w:rPr>
      </w:pPr>
      <w:bookmarkStart w:id="2" w:name="_Toc6739"/>
      <w:bookmarkStart w:id="3" w:name="_Toc783"/>
    </w:p>
    <w:p>
      <w:pPr>
        <w:bidi w:val="0"/>
        <w:rPr>
          <w:rFonts w:hint="eastAsia"/>
          <w:lang w:val="en-US" w:eastAsia="zh-CN"/>
        </w:rPr>
      </w:pPr>
    </w:p>
    <w:p>
      <w:pPr>
        <w:bidi w:val="0"/>
        <w:rPr>
          <w:rFonts w:hint="eastAsia"/>
          <w:lang w:val="en-US" w:eastAsia="zh-CN"/>
        </w:rPr>
      </w:pPr>
    </w:p>
    <w:bookmarkEnd w:id="2"/>
    <w:bookmarkEnd w:id="3"/>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both"/>
        <w:rPr>
          <w:rFonts w:hint="eastAsia"/>
          <w:sz w:val="44"/>
          <w:szCs w:val="44"/>
          <w:lang w:val="en-US" w:eastAsia="zh-CN"/>
        </w:rPr>
      </w:pPr>
    </w:p>
    <w:p>
      <w:pPr>
        <w:bidi w:val="0"/>
        <w:jc w:val="center"/>
        <w:rPr>
          <w:rFonts w:hint="default"/>
          <w:b/>
          <w:bCs/>
          <w:sz w:val="36"/>
          <w:szCs w:val="36"/>
          <w:lang w:val="en-US" w:eastAsia="zh-CN"/>
        </w:rPr>
      </w:pPr>
      <w:bookmarkStart w:id="4" w:name="_Toc13401"/>
      <w:bookmarkStart w:id="5" w:name="_Toc11250"/>
      <w:r>
        <w:rPr>
          <w:rFonts w:hint="eastAsia"/>
          <w:b/>
          <w:bCs/>
          <w:sz w:val="36"/>
          <w:szCs w:val="36"/>
          <w:lang w:val="en-US" w:eastAsia="zh-CN"/>
        </w:rPr>
        <w:t>财政</w:t>
      </w:r>
      <w:bookmarkEnd w:id="4"/>
      <w:r>
        <w:rPr>
          <w:rFonts w:hint="eastAsia"/>
          <w:b/>
          <w:bCs/>
          <w:sz w:val="36"/>
          <w:szCs w:val="36"/>
          <w:lang w:val="en-US" w:eastAsia="zh-CN"/>
        </w:rPr>
        <w:t>局</w:t>
      </w:r>
      <w:bookmarkEnd w:id="5"/>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5900"/>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fldChar w:fldCharType="begin"/>
          </w:r>
          <w:r>
            <w:instrText xml:space="preserve">TOC \o "1-3" \h \u </w:instrText>
          </w:r>
          <w:r>
            <w:fldChar w:fldCharType="separate"/>
          </w:r>
          <w:r>
            <w:fldChar w:fldCharType="begin"/>
          </w:r>
          <w:r>
            <w:instrText xml:space="preserve"> HYPERLINK \l _Toc4919 </w:instrText>
          </w:r>
          <w: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_Toc4919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_Toc32386 </w:instrText>
          </w:r>
          <w:r>
            <w:fldChar w:fldCharType="separate"/>
          </w:r>
          <w:r>
            <w:rPr>
              <w:rFonts w:hint="default"/>
              <w:lang w:val="en-US" w:eastAsia="zh-CN"/>
            </w:rPr>
            <w:t xml:space="preserve">2. </w:t>
          </w:r>
          <w:r>
            <w:rPr>
              <w:rFonts w:hint="eastAsia"/>
              <w:lang w:val="en-US" w:eastAsia="zh-CN"/>
            </w:rPr>
            <w:t>平台入口</w:t>
          </w:r>
          <w:r>
            <w:tab/>
          </w:r>
          <w:r>
            <w:fldChar w:fldCharType="begin"/>
          </w:r>
          <w:r>
            <w:instrText xml:space="preserve"> PAGEREF _Toc32386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_Toc14843 </w:instrText>
          </w:r>
          <w:r>
            <w:fldChar w:fldCharType="separate"/>
          </w:r>
          <w:r>
            <w:rPr>
              <w:rFonts w:hint="eastAsia"/>
              <w:lang w:val="en-US" w:eastAsia="zh-CN"/>
            </w:rPr>
            <w:t>2.1湖北省政府采购网进入</w:t>
          </w:r>
          <w:r>
            <w:tab/>
          </w:r>
          <w:r>
            <w:fldChar w:fldCharType="begin"/>
          </w:r>
          <w:r>
            <w:instrText xml:space="preserve"> PAGEREF _Toc14843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_Toc15860 </w:instrText>
          </w:r>
          <w:r>
            <w:fldChar w:fldCharType="separate"/>
          </w:r>
          <w:r>
            <w:rPr>
              <w:rFonts w:hint="eastAsia"/>
              <w:lang w:val="en-US" w:eastAsia="zh-CN"/>
            </w:rPr>
            <w:t>2.2湖北政务服务网进入</w:t>
          </w:r>
          <w:r>
            <w:tab/>
          </w:r>
          <w:r>
            <w:fldChar w:fldCharType="begin"/>
          </w:r>
          <w:r>
            <w:instrText xml:space="preserve"> PAGEREF _Toc15860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_Toc17290 </w:instrText>
          </w:r>
          <w:r>
            <w:fldChar w:fldCharType="separate"/>
          </w:r>
          <w:r>
            <w:rPr>
              <w:rFonts w:hint="eastAsia"/>
              <w:lang w:val="en-US" w:eastAsia="zh-CN"/>
            </w:rPr>
            <w:t>2.3 IP地址直接进入</w:t>
          </w:r>
          <w:r>
            <w:tab/>
          </w:r>
          <w:r>
            <w:fldChar w:fldCharType="begin"/>
          </w:r>
          <w:r>
            <w:instrText xml:space="preserve"> PAGEREF _Toc17290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_Toc8248 </w:instrText>
          </w:r>
          <w:r>
            <w:fldChar w:fldCharType="separate"/>
          </w:r>
          <w:r>
            <w:rPr>
              <w:rFonts w:hint="default"/>
              <w:lang w:val="en-US" w:eastAsia="zh-CN"/>
            </w:rPr>
            <w:t xml:space="preserve">3. </w:t>
          </w:r>
          <w:r>
            <w:rPr>
              <w:rFonts w:hint="eastAsia"/>
              <w:lang w:val="en-US" w:eastAsia="zh-CN"/>
            </w:rPr>
            <w:t>供应商登录</w:t>
          </w:r>
          <w:r>
            <w:tab/>
          </w:r>
          <w:r>
            <w:fldChar w:fldCharType="begin"/>
          </w:r>
          <w:r>
            <w:instrText xml:space="preserve"> PAGEREF _Toc8248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_Toc7179 </w:instrText>
          </w:r>
          <w:r>
            <w:fldChar w:fldCharType="separate"/>
          </w:r>
          <w:r>
            <w:rPr>
              <w:rFonts w:hint="eastAsia" w:asciiTheme="minorHAnsi" w:hAnsiTheme="minorHAnsi" w:eastAsiaTheme="minorEastAsia" w:cstheme="minorBidi"/>
              <w:kern w:val="44"/>
              <w:szCs w:val="24"/>
              <w:lang w:val="en-US" w:eastAsia="zh-CN" w:bidi="ar-SA"/>
            </w:rPr>
            <w:t xml:space="preserve">4. </w:t>
          </w:r>
          <w:r>
            <w:rPr>
              <w:rFonts w:hint="eastAsia" w:cstheme="minorBidi"/>
              <w:kern w:val="44"/>
              <w:szCs w:val="24"/>
              <w:lang w:val="en-US" w:eastAsia="zh-CN" w:bidi="ar-SA"/>
            </w:rPr>
            <w:t>系统功能</w:t>
          </w:r>
          <w:r>
            <w:tab/>
          </w:r>
          <w:r>
            <w:fldChar w:fldCharType="begin"/>
          </w:r>
          <w:r>
            <w:instrText xml:space="preserve"> PAGEREF _Toc7179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_Toc9322 </w:instrText>
          </w:r>
          <w:r>
            <w:fldChar w:fldCharType="separate"/>
          </w:r>
          <w:r>
            <w:rPr>
              <w:rFonts w:hint="eastAsia"/>
              <w:lang w:val="en-US" w:eastAsia="zh-CN"/>
            </w:rPr>
            <w:t>4.1 融资管理</w:t>
          </w:r>
          <w:r>
            <w:tab/>
          </w:r>
          <w:r>
            <w:fldChar w:fldCharType="begin"/>
          </w:r>
          <w:r>
            <w:instrText xml:space="preserve"> PAGEREF _Toc9322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_Toc17272 </w:instrText>
          </w:r>
          <w:r>
            <w:fldChar w:fldCharType="separate"/>
          </w:r>
          <w:r>
            <w:rPr>
              <w:rFonts w:hint="eastAsia"/>
              <w:lang w:val="en-US" w:eastAsia="zh-CN"/>
            </w:rPr>
            <w:t>4.1.1合同信息</w:t>
          </w:r>
          <w:r>
            <w:tab/>
          </w:r>
          <w:r>
            <w:fldChar w:fldCharType="begin"/>
          </w:r>
          <w:r>
            <w:instrText xml:space="preserve"> PAGEREF _Toc17272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_Toc31422 </w:instrText>
          </w:r>
          <w:r>
            <w:fldChar w:fldCharType="separate"/>
          </w:r>
          <w:r>
            <w:rPr>
              <w:rFonts w:hint="eastAsia"/>
              <w:lang w:val="en-US" w:eastAsia="zh-CN"/>
            </w:rPr>
            <w:t>4.1.2中标信息</w:t>
          </w:r>
          <w:r>
            <w:tab/>
          </w:r>
          <w:r>
            <w:fldChar w:fldCharType="begin"/>
          </w:r>
          <w:r>
            <w:instrText xml:space="preserve"> PAGEREF _Toc31422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_Toc8396 </w:instrText>
          </w:r>
          <w:r>
            <w:fldChar w:fldCharType="separate"/>
          </w:r>
          <w:r>
            <w:rPr>
              <w:rFonts w:hint="eastAsia"/>
              <w:lang w:val="en-US" w:eastAsia="zh-CN"/>
            </w:rPr>
            <w:t>4.1.3政府采购合同融资</w:t>
          </w:r>
          <w:r>
            <w:tab/>
          </w:r>
          <w:r>
            <w:fldChar w:fldCharType="begin"/>
          </w:r>
          <w:r>
            <w:instrText xml:space="preserve"> PAGEREF _Toc8396 \h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_Toc28534 </w:instrText>
          </w:r>
          <w:r>
            <w:fldChar w:fldCharType="separate"/>
          </w:r>
          <w:r>
            <w:rPr>
              <w:rFonts w:hint="eastAsia"/>
              <w:lang w:val="en-US" w:eastAsia="zh-CN"/>
            </w:rPr>
            <w:t>4.1.4融资账户变更</w:t>
          </w:r>
          <w:r>
            <w:tab/>
          </w:r>
          <w:r>
            <w:fldChar w:fldCharType="begin"/>
          </w:r>
          <w:r>
            <w:instrText xml:space="preserve"> PAGEREF _Toc28534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_Toc5034 </w:instrText>
          </w:r>
          <w:r>
            <w:fldChar w:fldCharType="separate"/>
          </w:r>
          <w:r>
            <w:rPr>
              <w:rFonts w:hint="eastAsia" w:cstheme="minorBidi"/>
              <w:kern w:val="2"/>
              <w:szCs w:val="24"/>
              <w:lang w:val="en-US" w:eastAsia="zh-CN" w:bidi="ar-SA"/>
            </w:rPr>
            <w:t>4.2 金融产品</w:t>
          </w:r>
          <w:r>
            <w:tab/>
          </w:r>
          <w:r>
            <w:fldChar w:fldCharType="begin"/>
          </w:r>
          <w:r>
            <w:instrText xml:space="preserve"> PAGEREF _Toc5034 \h </w:instrText>
          </w:r>
          <w:r>
            <w:fldChar w:fldCharType="separate"/>
          </w:r>
          <w:r>
            <w:t>13</w:t>
          </w:r>
          <w:r>
            <w:fldChar w:fldCharType="end"/>
          </w:r>
          <w:r>
            <w:fldChar w:fldCharType="end"/>
          </w:r>
        </w:p>
        <w:p>
          <w:pPr>
            <w:pStyle w:val="5"/>
            <w:tabs>
              <w:tab w:val="right" w:leader="dot" w:pos="8306"/>
            </w:tabs>
          </w:pPr>
          <w:r>
            <w:fldChar w:fldCharType="begin"/>
          </w:r>
          <w:r>
            <w:instrText xml:space="preserve"> HYPERLINK \l _Toc15976 </w:instrText>
          </w:r>
          <w:r>
            <w:fldChar w:fldCharType="separate"/>
          </w:r>
          <w:r>
            <w:rPr>
              <w:rFonts w:hint="eastAsia"/>
              <w:lang w:val="en-US" w:eastAsia="zh-CN"/>
            </w:rPr>
            <w:t>4.2.1 金融产品列表</w:t>
          </w:r>
          <w:r>
            <w:tab/>
          </w:r>
          <w:r>
            <w:fldChar w:fldCharType="begin"/>
          </w:r>
          <w:r>
            <w:instrText xml:space="preserve"> PAGEREF _Toc15976 \h </w:instrText>
          </w:r>
          <w:r>
            <w:fldChar w:fldCharType="separate"/>
          </w:r>
          <w:r>
            <w:t>13</w:t>
          </w:r>
          <w:r>
            <w:fldChar w:fldCharType="end"/>
          </w:r>
          <w:r>
            <w:fldChar w:fldCharType="end"/>
          </w:r>
        </w:p>
        <w:p>
          <w:pPr>
            <w:pStyle w:val="6"/>
            <w:tabs>
              <w:tab w:val="right" w:leader="dot" w:pos="8306"/>
            </w:tabs>
          </w:pPr>
        </w:p>
        <w:p>
          <w:r>
            <w:fldChar w:fldCharType="end"/>
          </w:r>
        </w:p>
      </w:sdtContent>
    </w:sdt>
    <w:p/>
    <w:p/>
    <w:p/>
    <w:p/>
    <w:p/>
    <w:p/>
    <w:p/>
    <w:p/>
    <w:p/>
    <w:p/>
    <w:p/>
    <w:p/>
    <w:p/>
    <w:p/>
    <w:p/>
    <w:p/>
    <w:p/>
    <w:p/>
    <w:p/>
    <w:p/>
    <w:p/>
    <w:p/>
    <w:p/>
    <w:p/>
    <w:p>
      <w:pPr>
        <w:pStyle w:val="2"/>
        <w:numPr>
          <w:ilvl w:val="0"/>
          <w:numId w:val="1"/>
        </w:numPr>
        <w:bidi w:val="0"/>
        <w:rPr>
          <w:rFonts w:hint="default"/>
          <w:lang w:val="en-US" w:eastAsia="zh-CN"/>
        </w:rPr>
      </w:pPr>
      <w:bookmarkStart w:id="6" w:name="_Toc4919"/>
      <w:r>
        <w:rPr>
          <w:rFonts w:hint="eastAsia"/>
          <w:lang w:val="en-US" w:eastAsia="zh-CN"/>
        </w:rPr>
        <w:t>系统介绍</w:t>
      </w:r>
      <w:bookmarkEnd w:id="6"/>
    </w:p>
    <w:p>
      <w:pPr>
        <w:ind w:firstLine="420" w:firstLineChars="0"/>
        <w:jc w:val="left"/>
        <w:rPr>
          <w:rFonts w:hint="eastAsia"/>
          <w:lang w:val="en-US" w:eastAsia="zh-CN"/>
        </w:rPr>
      </w:pPr>
      <w:r>
        <w:rPr>
          <w:rFonts w:hint="eastAsia"/>
          <w:lang w:val="en-US" w:eastAsia="zh-CN"/>
        </w:rPr>
        <w:t>本系统顺应当前政府部门工作，推出政采贷的线上服务模式。主要实现了采购信息库的获取与推送，数据的归类以及存储。实现数据的交互连通，多口径综合查询，以及其他一些辅助业务管理功能。以达到网上实现政采贷的申请，大大方便了广大客户，优化了营商环境，降低财政成本，为建设节约型政府作出贡献。</w:t>
      </w:r>
    </w:p>
    <w:p>
      <w:pPr>
        <w:ind w:firstLine="420" w:firstLineChars="0"/>
        <w:jc w:val="left"/>
        <w:rPr>
          <w:rFonts w:hint="eastAsia"/>
          <w:lang w:val="en-US" w:eastAsia="zh-CN"/>
        </w:rPr>
      </w:pPr>
      <w:r>
        <w:rPr>
          <w:rFonts w:hint="eastAsia"/>
          <w:lang w:val="en-US" w:eastAsia="zh-CN"/>
        </w:rPr>
        <w:t>软件系统基于BS架构模式开发，采取统一设计、统一部署的方式，实现数据大集中，便于查询、审核、归档。各用户无需安装任何程序，通过谷歌浏览器直接进行系统的访问。</w:t>
      </w:r>
    </w:p>
    <w:p>
      <w:pPr>
        <w:ind w:firstLine="420" w:firstLineChars="0"/>
        <w:jc w:val="left"/>
        <w:rPr>
          <w:rFonts w:hint="eastAsia"/>
          <w:lang w:val="en-US" w:eastAsia="zh-CN"/>
        </w:rPr>
      </w:pPr>
      <w:r>
        <w:rPr>
          <w:rFonts w:hint="eastAsia"/>
          <w:lang w:val="en-US" w:eastAsia="zh-CN"/>
        </w:rPr>
        <w:t>该文档是针对有融资需求供应商的操作手册。</w:t>
      </w:r>
    </w:p>
    <w:p>
      <w:pPr>
        <w:pStyle w:val="2"/>
        <w:numPr>
          <w:ilvl w:val="0"/>
          <w:numId w:val="1"/>
        </w:numPr>
        <w:bidi w:val="0"/>
        <w:rPr>
          <w:rFonts w:hint="default"/>
          <w:lang w:val="en-US" w:eastAsia="zh-CN"/>
        </w:rPr>
      </w:pPr>
      <w:bookmarkStart w:id="7" w:name="_Toc32386"/>
      <w:r>
        <w:rPr>
          <w:rFonts w:hint="eastAsia"/>
          <w:lang w:val="en-US" w:eastAsia="zh-CN"/>
        </w:rPr>
        <w:t>平台入口</w:t>
      </w:r>
      <w:bookmarkEnd w:id="7"/>
    </w:p>
    <w:p>
      <w:pPr>
        <w:pStyle w:val="3"/>
        <w:numPr>
          <w:ilvl w:val="0"/>
          <w:numId w:val="0"/>
        </w:numPr>
        <w:bidi w:val="0"/>
        <w:ind w:leftChars="0"/>
        <w:rPr>
          <w:rFonts w:hint="eastAsia"/>
          <w:b w:val="0"/>
          <w:bCs/>
          <w:lang w:val="en-US" w:eastAsia="zh-CN"/>
        </w:rPr>
      </w:pPr>
      <w:bookmarkStart w:id="8" w:name="_Toc14843"/>
      <w:r>
        <w:rPr>
          <w:rFonts w:hint="eastAsia"/>
          <w:b w:val="0"/>
          <w:bCs/>
          <w:lang w:val="en-US" w:eastAsia="zh-CN"/>
        </w:rPr>
        <w:t>2.1 湖北省政府采购网进入</w:t>
      </w:r>
      <w:bookmarkEnd w:id="8"/>
    </w:p>
    <w:p>
      <w:pPr>
        <w:ind w:firstLine="420" w:firstLineChars="0"/>
        <w:jc w:val="left"/>
        <w:rPr>
          <w:rFonts w:hint="default"/>
          <w:lang w:val="en-US" w:eastAsia="zh-CN"/>
        </w:rPr>
      </w:pPr>
      <w:r>
        <w:rPr>
          <w:rFonts w:hint="eastAsia"/>
          <w:lang w:val="en-US" w:eastAsia="zh-CN"/>
        </w:rPr>
        <w:t>登录湖北省政府采购网，右侧点击政府采购合同融资平台，进入湖北省政府采购合同融资平台。</w:t>
      </w:r>
    </w:p>
    <w:p>
      <w:pPr>
        <w:numPr>
          <w:ilvl w:val="0"/>
          <w:numId w:val="0"/>
        </w:numPr>
        <w:ind w:leftChars="0"/>
        <w:jc w:val="center"/>
        <w:rPr>
          <w:rFonts w:hint="default"/>
          <w:b w:val="0"/>
          <w:bCs w:val="0"/>
          <w:sz w:val="32"/>
          <w:szCs w:val="32"/>
          <w:lang w:val="en-US" w:eastAsia="zh-CN"/>
        </w:rPr>
      </w:pPr>
      <w:r>
        <w:rPr>
          <w:rFonts w:hint="default"/>
          <w:b w:val="0"/>
          <w:bCs w:val="0"/>
          <w:sz w:val="32"/>
          <w:szCs w:val="32"/>
          <w:lang w:val="en-US" w:eastAsia="zh-CN"/>
        </w:rPr>
        <w:drawing>
          <wp:inline distT="0" distB="0" distL="114300" distR="114300">
            <wp:extent cx="4225925" cy="3541395"/>
            <wp:effectExtent l="0" t="0" r="10795" b="9525"/>
            <wp:docPr id="7" name="图片 7" descr="1638757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8757525(1)"/>
                    <pic:cNvPicPr>
                      <a:picLocks noChangeAspect="1"/>
                    </pic:cNvPicPr>
                  </pic:nvPicPr>
                  <pic:blipFill>
                    <a:blip r:embed="rId4"/>
                    <a:srcRect l="9319" r="11943"/>
                    <a:stretch>
                      <a:fillRect/>
                    </a:stretch>
                  </pic:blipFill>
                  <pic:spPr>
                    <a:xfrm>
                      <a:off x="0" y="0"/>
                      <a:ext cx="4225925" cy="3541395"/>
                    </a:xfrm>
                    <a:prstGeom prst="rect">
                      <a:avLst/>
                    </a:prstGeom>
                  </pic:spPr>
                </pic:pic>
              </a:graphicData>
            </a:graphic>
          </wp:inline>
        </w:drawing>
      </w:r>
    </w:p>
    <w:p>
      <w:pPr>
        <w:numPr>
          <w:ilvl w:val="0"/>
          <w:numId w:val="0"/>
        </w:numPr>
        <w:ind w:leftChars="0"/>
        <w:jc w:val="center"/>
        <w:rPr>
          <w:rFonts w:hint="default"/>
          <w:b w:val="0"/>
          <w:bCs w:val="0"/>
          <w:sz w:val="32"/>
          <w:szCs w:val="32"/>
          <w:lang w:val="en-US" w:eastAsia="zh-CN"/>
        </w:rPr>
      </w:pPr>
    </w:p>
    <w:p>
      <w:pPr>
        <w:bidi w:val="0"/>
        <w:ind w:firstLine="420" w:firstLineChars="0"/>
        <w:rPr>
          <w:rFonts w:hint="default"/>
          <w:lang w:val="en-US" w:eastAsia="zh-CN"/>
        </w:rPr>
      </w:pPr>
      <w:bookmarkStart w:id="9" w:name="_Toc15860"/>
      <w:r>
        <w:rPr>
          <w:rFonts w:hint="eastAsia"/>
          <w:lang w:val="en-US" w:eastAsia="zh-CN"/>
        </w:rPr>
        <w:t>进入地市的融资平台，双击首页下方地市的地图区域，进入到对应的政府采购合同融资平台</w:t>
      </w:r>
    </w:p>
    <w:p>
      <w:pPr>
        <w:pStyle w:val="3"/>
        <w:bidi w:val="0"/>
        <w:jc w:val="center"/>
      </w:pPr>
      <w:r>
        <w:drawing>
          <wp:inline distT="0" distB="0" distL="114300" distR="114300">
            <wp:extent cx="5267960" cy="3752215"/>
            <wp:effectExtent l="0" t="0" r="508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7960" cy="3752215"/>
                    </a:xfrm>
                    <a:prstGeom prst="rect">
                      <a:avLst/>
                    </a:prstGeom>
                    <a:noFill/>
                    <a:ln>
                      <a:noFill/>
                    </a:ln>
                  </pic:spPr>
                </pic:pic>
              </a:graphicData>
            </a:graphic>
          </wp:inline>
        </w:drawing>
      </w:r>
    </w:p>
    <w:p>
      <w:pPr>
        <w:pStyle w:val="3"/>
        <w:bidi w:val="0"/>
      </w:pPr>
      <w:r>
        <w:drawing>
          <wp:inline distT="0" distB="0" distL="114300" distR="114300">
            <wp:extent cx="5271135" cy="2192020"/>
            <wp:effectExtent l="0" t="0" r="190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r>
        <w:rPr>
          <w:rFonts w:hint="eastAsia"/>
          <w:b w:val="0"/>
          <w:bCs/>
          <w:lang w:val="en-US" w:eastAsia="zh-CN"/>
        </w:rPr>
        <w:t>2.2湖北政务服务网进入</w:t>
      </w:r>
      <w:bookmarkEnd w:id="9"/>
    </w:p>
    <w:p>
      <w:pPr>
        <w:rPr>
          <w:rFonts w:hint="default"/>
          <w:lang w:val="en-US" w:eastAsia="zh-CN"/>
        </w:rPr>
      </w:pPr>
      <w:r>
        <w:rPr>
          <w:rFonts w:hint="eastAsia"/>
          <w:lang w:val="en-US" w:eastAsia="zh-CN"/>
        </w:rPr>
        <w:t>进入湖北政务服务网，搜索财政服务，点击进入财政服务专区</w:t>
      </w:r>
    </w:p>
    <w:p>
      <w:r>
        <w:drawing>
          <wp:inline distT="0" distB="0" distL="114300" distR="114300">
            <wp:extent cx="5264785" cy="2258060"/>
            <wp:effectExtent l="0" t="0" r="825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4785" cy="2258060"/>
                    </a:xfrm>
                    <a:prstGeom prst="rect">
                      <a:avLst/>
                    </a:prstGeom>
                    <a:noFill/>
                    <a:ln>
                      <a:noFill/>
                    </a:ln>
                  </pic:spPr>
                </pic:pic>
              </a:graphicData>
            </a:graphic>
          </wp:inline>
        </w:drawing>
      </w:r>
    </w:p>
    <w:p>
      <w:r>
        <w:drawing>
          <wp:inline distT="0" distB="0" distL="114300" distR="114300">
            <wp:extent cx="5260975" cy="2794000"/>
            <wp:effectExtent l="0" t="0" r="1206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0975" cy="2794000"/>
                    </a:xfrm>
                    <a:prstGeom prst="rect">
                      <a:avLst/>
                    </a:prstGeom>
                    <a:noFill/>
                    <a:ln>
                      <a:noFill/>
                    </a:ln>
                  </pic:spPr>
                </pic:pic>
              </a:graphicData>
            </a:graphic>
          </wp:inline>
        </w:drawing>
      </w:r>
    </w:p>
    <w:p>
      <w:pPr>
        <w:rPr>
          <w:rFonts w:hint="eastAsia"/>
          <w:lang w:val="en-US" w:eastAsia="zh-CN"/>
        </w:rPr>
      </w:pPr>
      <w:r>
        <w:rPr>
          <w:rFonts w:hint="eastAsia"/>
          <w:lang w:val="en-US" w:eastAsia="zh-CN"/>
        </w:rPr>
        <w:t>点击进入湖北省政府采购合同融资平台，进入湖北省政府采购合同融资平台后操作如1.1</w:t>
      </w:r>
    </w:p>
    <w:p>
      <w:pPr>
        <w:pStyle w:val="3"/>
        <w:numPr>
          <w:ilvl w:val="0"/>
          <w:numId w:val="0"/>
        </w:numPr>
        <w:bidi w:val="0"/>
        <w:ind w:leftChars="0"/>
        <w:rPr>
          <w:rFonts w:hint="eastAsia"/>
          <w:b w:val="0"/>
          <w:bCs/>
          <w:lang w:val="en-US" w:eastAsia="zh-CN"/>
        </w:rPr>
      </w:pPr>
      <w:bookmarkStart w:id="10" w:name="_Toc17290"/>
      <w:r>
        <w:rPr>
          <w:rFonts w:hint="eastAsia"/>
          <w:b w:val="0"/>
          <w:bCs/>
          <w:lang w:val="en-US" w:eastAsia="zh-CN"/>
        </w:rPr>
        <w:t>2.3 IP地址直接进入</w:t>
      </w:r>
      <w:bookmarkEnd w:id="10"/>
    </w:p>
    <w:p>
      <w:pPr>
        <w:ind w:firstLine="420" w:firstLineChars="0"/>
        <w:rPr>
          <w:rFonts w:hint="eastAsia"/>
          <w:lang w:val="en-US" w:eastAsia="zh-CN"/>
        </w:rPr>
      </w:pPr>
      <w:r>
        <w:rPr>
          <w:rFonts w:hint="eastAsia"/>
          <w:lang w:val="en-US" w:eastAsia="zh-CN"/>
        </w:rPr>
        <w:t>输入网址进入政府采购合同融资平台，平台网址：https://czt.hubei.gov.cn/zcd/homepage</w:t>
      </w:r>
    </w:p>
    <w:p>
      <w:pPr>
        <w:numPr>
          <w:ilvl w:val="0"/>
          <w:numId w:val="0"/>
        </w:numPr>
        <w:ind w:firstLine="240" w:firstLineChars="100"/>
        <w:jc w:val="both"/>
      </w:pPr>
      <w:r>
        <w:drawing>
          <wp:inline distT="0" distB="0" distL="114300" distR="114300">
            <wp:extent cx="5271135" cy="2192020"/>
            <wp:effectExtent l="0" t="0" r="1905"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numPr>
          <w:ilvl w:val="0"/>
          <w:numId w:val="0"/>
        </w:numPr>
        <w:ind w:firstLine="240" w:firstLineChars="100"/>
        <w:jc w:val="both"/>
      </w:pPr>
    </w:p>
    <w:p>
      <w:pPr>
        <w:numPr>
          <w:ilvl w:val="0"/>
          <w:numId w:val="0"/>
        </w:numPr>
        <w:ind w:firstLine="240" w:firstLineChars="100"/>
        <w:jc w:val="both"/>
      </w:pPr>
    </w:p>
    <w:p>
      <w:pPr>
        <w:numPr>
          <w:ilvl w:val="0"/>
          <w:numId w:val="0"/>
        </w:numPr>
        <w:ind w:firstLine="240" w:firstLineChars="100"/>
        <w:jc w:val="both"/>
      </w:pPr>
    </w:p>
    <w:p>
      <w:pPr>
        <w:numPr>
          <w:ilvl w:val="0"/>
          <w:numId w:val="0"/>
        </w:numPr>
        <w:ind w:firstLine="240" w:firstLineChars="100"/>
        <w:jc w:val="both"/>
      </w:pPr>
    </w:p>
    <w:p>
      <w:pPr>
        <w:rPr>
          <w:rFonts w:hint="eastAsia"/>
          <w:lang w:val="en-US" w:eastAsia="zh-CN"/>
        </w:rPr>
      </w:pPr>
    </w:p>
    <w:p>
      <w:pPr>
        <w:pStyle w:val="2"/>
        <w:numPr>
          <w:ilvl w:val="0"/>
          <w:numId w:val="1"/>
        </w:numPr>
        <w:bidi w:val="0"/>
        <w:ind w:left="0" w:leftChars="0" w:firstLine="0" w:firstLineChars="0"/>
        <w:rPr>
          <w:rFonts w:hint="default"/>
          <w:lang w:val="en-US" w:eastAsia="zh-CN"/>
        </w:rPr>
      </w:pPr>
      <w:bookmarkStart w:id="11" w:name="_Toc8248"/>
      <w:r>
        <w:rPr>
          <w:rFonts w:hint="eastAsia"/>
          <w:lang w:val="en-US" w:eastAsia="zh-CN"/>
        </w:rPr>
        <w:t>供应商登录</w:t>
      </w:r>
      <w:bookmarkEnd w:id="11"/>
    </w:p>
    <w:p>
      <w:pPr>
        <w:ind w:firstLine="420" w:firstLineChars="0"/>
        <w:rPr>
          <w:rFonts w:hint="default"/>
          <w:lang w:val="en-US" w:eastAsia="zh-CN"/>
        </w:rPr>
      </w:pPr>
      <w:r>
        <w:rPr>
          <w:rFonts w:hint="eastAsia"/>
          <w:lang w:val="en-US" w:eastAsia="zh-CN"/>
        </w:rPr>
        <w:t>进入政府采购合同融资平台后点击我要融资，进入湖北省统一身份认证平台</w:t>
      </w:r>
    </w:p>
    <w:p>
      <w:pPr>
        <w:ind w:firstLine="420" w:firstLineChars="0"/>
      </w:pPr>
      <w:r>
        <w:drawing>
          <wp:inline distT="0" distB="0" distL="114300" distR="114300">
            <wp:extent cx="5262880" cy="2145030"/>
            <wp:effectExtent l="0" t="0" r="1016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262880" cy="2145030"/>
                    </a:xfrm>
                    <a:prstGeom prst="rect">
                      <a:avLst/>
                    </a:prstGeom>
                    <a:noFill/>
                    <a:ln>
                      <a:noFill/>
                    </a:ln>
                  </pic:spPr>
                </pic:pic>
              </a:graphicData>
            </a:graphic>
          </wp:inline>
        </w:drawing>
      </w:r>
    </w:p>
    <w:p>
      <w:pPr>
        <w:tabs>
          <w:tab w:val="left" w:pos="1375"/>
        </w:tabs>
        <w:bidi w:val="0"/>
        <w:jc w:val="left"/>
        <w:rPr>
          <w:rFonts w:hint="default"/>
          <w:lang w:val="en-US" w:eastAsia="zh-CN"/>
        </w:rPr>
      </w:pPr>
      <w:r>
        <w:rPr>
          <w:rFonts w:hint="eastAsia"/>
          <w:lang w:val="en-US" w:eastAsia="zh-CN"/>
        </w:rPr>
        <w:t>进入湖北省统一身份认证平台后切换法人登录，账号为公司统一社会信用代码（如未注册政务网账号则需点击新用户注册！！！），登录成功后进入政府采购合同融资平台</w:t>
      </w:r>
    </w:p>
    <w:p>
      <w:pPr>
        <w:ind w:firstLine="420" w:firstLineChars="0"/>
        <w:rPr>
          <w:rFonts w:hint="default" w:eastAsiaTheme="minorEastAsia"/>
          <w:lang w:val="en-US" w:eastAsia="zh-CN"/>
        </w:rPr>
      </w:pPr>
    </w:p>
    <w:p>
      <w:pPr>
        <w:ind w:firstLine="420" w:firstLineChars="0"/>
      </w:pPr>
      <w:r>
        <w:drawing>
          <wp:inline distT="0" distB="0" distL="114300" distR="114300">
            <wp:extent cx="5264785" cy="2657475"/>
            <wp:effectExtent l="0" t="0" r="825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64785" cy="2657475"/>
                    </a:xfrm>
                    <a:prstGeom prst="rect">
                      <a:avLst/>
                    </a:prstGeom>
                    <a:noFill/>
                    <a:ln>
                      <a:noFill/>
                    </a:ln>
                  </pic:spPr>
                </pic:pic>
              </a:graphicData>
            </a:graphic>
          </wp:inline>
        </w:drawing>
      </w:r>
    </w:p>
    <w:p>
      <w:pPr>
        <w:ind w:firstLine="420" w:firstLineChars="0"/>
      </w:pPr>
      <w:r>
        <w:drawing>
          <wp:inline distT="0" distB="0" distL="114300" distR="114300">
            <wp:extent cx="5266690" cy="2171065"/>
            <wp:effectExtent l="0" t="0" r="6350"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rcRect t="6559"/>
                    <a:stretch>
                      <a:fillRect/>
                    </a:stretch>
                  </pic:blipFill>
                  <pic:spPr>
                    <a:xfrm>
                      <a:off x="0" y="0"/>
                      <a:ext cx="5266690" cy="2171065"/>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rPr>
          <w:rFonts w:hint="default"/>
          <w:lang w:val="en-US" w:eastAsia="zh-CN"/>
        </w:rPr>
      </w:pPr>
    </w:p>
    <w:p>
      <w:pPr>
        <w:pStyle w:val="2"/>
        <w:numPr>
          <w:ilvl w:val="0"/>
          <w:numId w:val="1"/>
        </w:numPr>
        <w:bidi w:val="0"/>
        <w:ind w:left="0" w:leftChars="0" w:firstLine="0" w:firstLineChars="0"/>
        <w:rPr>
          <w:rFonts w:hint="eastAsia" w:asciiTheme="minorHAnsi" w:hAnsiTheme="minorHAnsi" w:eastAsiaTheme="minorEastAsia" w:cstheme="minorBidi"/>
          <w:b/>
          <w:kern w:val="44"/>
          <w:sz w:val="44"/>
          <w:szCs w:val="24"/>
          <w:lang w:val="en-US" w:eastAsia="zh-CN" w:bidi="ar-SA"/>
        </w:rPr>
      </w:pPr>
      <w:bookmarkStart w:id="12" w:name="_Toc7179"/>
      <w:r>
        <w:rPr>
          <w:rFonts w:hint="eastAsia" w:cstheme="minorBidi"/>
          <w:b/>
          <w:kern w:val="44"/>
          <w:sz w:val="44"/>
          <w:szCs w:val="24"/>
          <w:lang w:val="en-US" w:eastAsia="zh-CN" w:bidi="ar-SA"/>
        </w:rPr>
        <w:t>系统功能</w:t>
      </w:r>
      <w:bookmarkEnd w:id="12"/>
    </w:p>
    <w:p>
      <w:pPr>
        <w:pStyle w:val="3"/>
        <w:numPr>
          <w:ilvl w:val="0"/>
          <w:numId w:val="0"/>
        </w:numPr>
        <w:bidi w:val="0"/>
        <w:ind w:leftChars="0"/>
        <w:outlineLvl w:val="1"/>
        <w:rPr>
          <w:rFonts w:hint="default"/>
          <w:lang w:val="en-US" w:eastAsia="zh-CN"/>
        </w:rPr>
      </w:pPr>
      <w:bookmarkStart w:id="13" w:name="_Toc9322"/>
      <w:r>
        <w:rPr>
          <w:rFonts w:hint="eastAsia"/>
          <w:lang w:val="en-US" w:eastAsia="zh-CN"/>
        </w:rPr>
        <w:t>4.1 融资管理</w:t>
      </w:r>
      <w:bookmarkEnd w:id="13"/>
    </w:p>
    <w:p>
      <w:pPr>
        <w:pStyle w:val="4"/>
        <w:bidi w:val="0"/>
        <w:rPr>
          <w:rFonts w:hint="eastAsia"/>
          <w:lang w:val="en-US" w:eastAsia="zh-CN"/>
        </w:rPr>
      </w:pPr>
      <w:bookmarkStart w:id="14" w:name="_Toc17272"/>
      <w:r>
        <w:rPr>
          <w:rFonts w:hint="eastAsia"/>
          <w:lang w:val="en-US" w:eastAsia="zh-CN"/>
        </w:rPr>
        <w:t>4.1.1合同信息</w:t>
      </w:r>
      <w:bookmarkEnd w:id="14"/>
    </w:p>
    <w:p>
      <w:pPr>
        <w:ind w:firstLine="420" w:firstLineChars="0"/>
        <w:rPr>
          <w:rFonts w:hint="default"/>
          <w:lang w:val="en-US" w:eastAsia="zh-CN"/>
        </w:rPr>
      </w:pPr>
      <w:r>
        <w:rPr>
          <w:rFonts w:hint="eastAsia"/>
          <w:lang w:val="en-US" w:eastAsia="zh-CN"/>
        </w:rPr>
        <w:t>点击合同信息菜单可以查看本公司合同备案信息，根据融资状态可以查询已融资的合同信息，同时可以查看融资成交单</w:t>
      </w:r>
    </w:p>
    <w:p>
      <w:r>
        <w:drawing>
          <wp:inline distT="0" distB="0" distL="114300" distR="114300">
            <wp:extent cx="5269865" cy="2606040"/>
            <wp:effectExtent l="0" t="0" r="317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rcRect t="4970"/>
                    <a:stretch>
                      <a:fillRect/>
                    </a:stretch>
                  </pic:blipFill>
                  <pic:spPr>
                    <a:xfrm>
                      <a:off x="0" y="0"/>
                      <a:ext cx="5269865" cy="2606040"/>
                    </a:xfrm>
                    <a:prstGeom prst="rect">
                      <a:avLst/>
                    </a:prstGeom>
                    <a:noFill/>
                    <a:ln>
                      <a:noFill/>
                    </a:ln>
                  </pic:spPr>
                </pic:pic>
              </a:graphicData>
            </a:graphic>
          </wp:inline>
        </w:drawing>
      </w:r>
    </w:p>
    <w:p/>
    <w:p>
      <w:pPr>
        <w:rPr>
          <w:rFonts w:hint="default"/>
          <w:lang w:val="en-US" w:eastAsia="zh-CN"/>
        </w:rPr>
      </w:pPr>
      <w:r>
        <w:drawing>
          <wp:inline distT="0" distB="0" distL="114300" distR="114300">
            <wp:extent cx="5266690" cy="2625725"/>
            <wp:effectExtent l="0" t="0" r="635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a:srcRect t="5172"/>
                    <a:stretch>
                      <a:fillRect/>
                    </a:stretch>
                  </pic:blipFill>
                  <pic:spPr>
                    <a:xfrm>
                      <a:off x="0" y="0"/>
                      <a:ext cx="5266690" cy="2625725"/>
                    </a:xfrm>
                    <a:prstGeom prst="rect">
                      <a:avLst/>
                    </a:prstGeom>
                    <a:noFill/>
                    <a:ln>
                      <a:noFill/>
                    </a:ln>
                  </pic:spPr>
                </pic:pic>
              </a:graphicData>
            </a:graphic>
          </wp:inline>
        </w:drawing>
      </w:r>
    </w:p>
    <w:p>
      <w:pPr>
        <w:pStyle w:val="4"/>
        <w:bidi w:val="0"/>
        <w:rPr>
          <w:rFonts w:hint="eastAsia"/>
          <w:lang w:val="en-US" w:eastAsia="zh-CN"/>
        </w:rPr>
      </w:pPr>
      <w:bookmarkStart w:id="15" w:name="_Toc31422"/>
      <w:r>
        <w:rPr>
          <w:rFonts w:hint="eastAsia"/>
          <w:lang w:val="en-US" w:eastAsia="zh-CN"/>
        </w:rPr>
        <w:t>4.1.2中标信息</w:t>
      </w:r>
      <w:bookmarkEnd w:id="15"/>
    </w:p>
    <w:p>
      <w:pPr>
        <w:ind w:firstLine="420" w:firstLineChars="0"/>
        <w:rPr>
          <w:rFonts w:hint="eastAsia"/>
          <w:lang w:val="en-US" w:eastAsia="zh-CN"/>
        </w:rPr>
      </w:pPr>
      <w:r>
        <w:rPr>
          <w:rFonts w:hint="eastAsia"/>
          <w:lang w:val="en-US" w:eastAsia="zh-CN"/>
        </w:rPr>
        <w:t>点击中标信息菜单，可以查看本行政区划内本公司在湖北省政府采购网发布的中标公告信息。</w:t>
      </w:r>
    </w:p>
    <w:p>
      <w:pPr>
        <w:ind w:firstLine="420" w:firstLineChars="0"/>
        <w:rPr>
          <w:rFonts w:hint="default"/>
          <w:lang w:val="en-US" w:eastAsia="zh-CN"/>
        </w:rPr>
      </w:pPr>
      <w:r>
        <w:drawing>
          <wp:inline distT="0" distB="0" distL="114300" distR="114300">
            <wp:extent cx="5271770" cy="1586230"/>
            <wp:effectExtent l="0" t="0" r="1270"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271770" cy="1586230"/>
                    </a:xfrm>
                    <a:prstGeom prst="rect">
                      <a:avLst/>
                    </a:prstGeom>
                    <a:noFill/>
                    <a:ln>
                      <a:noFill/>
                    </a:ln>
                  </pic:spPr>
                </pic:pic>
              </a:graphicData>
            </a:graphic>
          </wp:inline>
        </w:drawing>
      </w:r>
    </w:p>
    <w:p>
      <w:pPr>
        <w:pStyle w:val="4"/>
        <w:bidi w:val="0"/>
        <w:rPr>
          <w:rFonts w:hint="eastAsia"/>
          <w:lang w:val="en-US" w:eastAsia="zh-CN"/>
        </w:rPr>
      </w:pPr>
      <w:bookmarkStart w:id="16" w:name="_Toc8396"/>
      <w:r>
        <w:rPr>
          <w:rFonts w:hint="eastAsia"/>
          <w:lang w:val="en-US" w:eastAsia="zh-CN"/>
        </w:rPr>
        <w:t>4.1.3政府采购合同融资</w:t>
      </w:r>
      <w:bookmarkEnd w:id="16"/>
    </w:p>
    <w:p>
      <w:pPr>
        <w:ind w:firstLine="420" w:firstLineChars="0"/>
        <w:rPr>
          <w:rFonts w:hint="default"/>
          <w:lang w:val="en-US" w:eastAsia="zh-CN"/>
        </w:rPr>
      </w:pPr>
      <w:r>
        <w:rPr>
          <w:rFonts w:hint="eastAsia"/>
          <w:lang w:val="en-US" w:eastAsia="zh-CN"/>
        </w:rPr>
        <w:t>点击政府采购合同融资菜单，查看融资流程，点击右侧融资申请跳转中征平台</w:t>
      </w:r>
    </w:p>
    <w:p>
      <w:pPr>
        <w:ind w:firstLine="420" w:firstLineChars="0"/>
      </w:pPr>
      <w:r>
        <w:drawing>
          <wp:inline distT="0" distB="0" distL="114300" distR="114300">
            <wp:extent cx="5268595" cy="2185670"/>
            <wp:effectExtent l="0" t="0" r="444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5268595" cy="218567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进入中征平台可以查看本公司订单</w:t>
      </w:r>
    </w:p>
    <w:p>
      <w:pPr>
        <w:ind w:firstLine="420" w:firstLineChars="0"/>
        <w:rPr>
          <w:rFonts w:hint="default" w:cstheme="minorBidi"/>
          <w:b w:val="0"/>
          <w:bCs w:val="0"/>
          <w:kern w:val="2"/>
          <w:sz w:val="32"/>
          <w:szCs w:val="32"/>
          <w:lang w:val="en-US" w:eastAsia="zh-CN" w:bidi="ar-SA"/>
        </w:rPr>
      </w:pPr>
      <w:r>
        <w:rPr>
          <w:rFonts w:hint="default" w:cstheme="minorBidi"/>
          <w:b w:val="0"/>
          <w:bCs w:val="0"/>
          <w:kern w:val="2"/>
          <w:sz w:val="32"/>
          <w:szCs w:val="32"/>
          <w:lang w:val="en-US" w:eastAsia="zh-CN" w:bidi="ar-SA"/>
        </w:rPr>
        <w:drawing>
          <wp:inline distT="0" distB="0" distL="114300" distR="114300">
            <wp:extent cx="5265420" cy="2504440"/>
            <wp:effectExtent l="0" t="0" r="7620" b="10160"/>
            <wp:docPr id="15" name="图片 15" descr="163852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8526502(1)"/>
                    <pic:cNvPicPr>
                      <a:picLocks noChangeAspect="1"/>
                    </pic:cNvPicPr>
                  </pic:nvPicPr>
                  <pic:blipFill>
                    <a:blip r:embed="rId16"/>
                    <a:stretch>
                      <a:fillRect/>
                    </a:stretch>
                  </pic:blipFill>
                  <pic:spPr>
                    <a:xfrm>
                      <a:off x="0" y="0"/>
                      <a:ext cx="5265420" cy="2504440"/>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若供应商暂无目标金融机构对接，可以点击寻找合作资金方，主动发布融资需求等待资金合作方联系进行融资</w:t>
      </w:r>
    </w:p>
    <w:p>
      <w:pPr>
        <w:ind w:firstLine="420" w:firstLineChars="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5420" cy="2375535"/>
            <wp:effectExtent l="0" t="0" r="7620" b="1905"/>
            <wp:docPr id="28" name="图片 2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4"/>
                    <pic:cNvPicPr>
                      <a:picLocks noChangeAspect="1"/>
                    </pic:cNvPicPr>
                  </pic:nvPicPr>
                  <pic:blipFill>
                    <a:blip r:embed="rId17"/>
                    <a:stretch>
                      <a:fillRect/>
                    </a:stretch>
                  </pic:blipFill>
                  <pic:spPr>
                    <a:xfrm>
                      <a:off x="0" y="0"/>
                      <a:ext cx="5265420" cy="2375535"/>
                    </a:xfrm>
                    <a:prstGeom prst="rect">
                      <a:avLst/>
                    </a:prstGeom>
                  </pic:spPr>
                </pic:pic>
              </a:graphicData>
            </a:graphic>
          </wp:inline>
        </w:drawing>
      </w:r>
    </w:p>
    <w:p>
      <w:pPr>
        <w:ind w:firstLine="420" w:firstLineChars="0"/>
        <w:rPr>
          <w:rFonts w:hint="default"/>
          <w:lang w:val="en-US" w:eastAsia="zh-CN"/>
        </w:rPr>
      </w:pPr>
      <w:r>
        <w:rPr>
          <w:rFonts w:hint="eastAsia"/>
          <w:lang w:val="en-US" w:eastAsia="zh-CN"/>
        </w:rPr>
        <w:t>若供应商已经跟资金方达成意向，点击向合作资金方提交融资申请菜单，可选择指定资金方，然后在“待选择采购订单列表”处选择需融资的采购合同，填写融资申请信息，提交到指定金融机构。</w:t>
      </w:r>
    </w:p>
    <w:p>
      <w:pPr>
        <w:ind w:firstLine="420" w:firstLineChars="0"/>
        <w:rPr>
          <w:rFonts w:hint="eastAsia"/>
          <w:sz w:val="24"/>
          <w:szCs w:val="24"/>
          <w:lang w:eastAsia="zh-CN"/>
        </w:rPr>
      </w:pPr>
      <w:r>
        <w:rPr>
          <w:rFonts w:hint="eastAsia"/>
          <w:sz w:val="24"/>
          <w:szCs w:val="24"/>
          <w:lang w:eastAsia="zh-CN"/>
        </w:rPr>
        <w:drawing>
          <wp:inline distT="0" distB="0" distL="114300" distR="114300">
            <wp:extent cx="5273040" cy="2292985"/>
            <wp:effectExtent l="0" t="0" r="0" b="8255"/>
            <wp:docPr id="30" name="图片 3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5"/>
                    <pic:cNvPicPr>
                      <a:picLocks noChangeAspect="1"/>
                    </pic:cNvPicPr>
                  </pic:nvPicPr>
                  <pic:blipFill>
                    <a:blip r:embed="rId18"/>
                    <a:stretch>
                      <a:fillRect/>
                    </a:stretch>
                  </pic:blipFill>
                  <pic:spPr>
                    <a:xfrm>
                      <a:off x="0" y="0"/>
                      <a:ext cx="5273040" cy="2292985"/>
                    </a:xfrm>
                    <a:prstGeom prst="rect">
                      <a:avLst/>
                    </a:prstGeom>
                  </pic:spPr>
                </pic:pic>
              </a:graphicData>
            </a:graphic>
          </wp:inline>
        </w:drawing>
      </w:r>
    </w:p>
    <w:p>
      <w:pPr>
        <w:ind w:firstLine="420" w:firstLineChars="0"/>
        <w:rPr>
          <w:rFonts w:hint="eastAsia" w:eastAsiaTheme="minorEastAsia"/>
          <w:lang w:eastAsia="zh-CN"/>
        </w:rPr>
      </w:pPr>
      <w:r>
        <w:rPr>
          <w:rFonts w:hint="eastAsia" w:eastAsiaTheme="minorEastAsia"/>
          <w:lang w:eastAsia="zh-CN"/>
        </w:rPr>
        <w:drawing>
          <wp:inline distT="0" distB="0" distL="114300" distR="114300">
            <wp:extent cx="5269865" cy="2381250"/>
            <wp:effectExtent l="0" t="0" r="3175" b="11430"/>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19"/>
                    <a:stretch>
                      <a:fillRect/>
                    </a:stretch>
                  </pic:blipFill>
                  <pic:spPr>
                    <a:xfrm>
                      <a:off x="0" y="0"/>
                      <a:ext cx="5269865" cy="238125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银行内部审核完成后在中征平台提交融资成交单，成交单反馈到政府采购合同融资平台，融资平台收到成交单后以短信方式提醒供应商融资成功，同时供应商在融资平台合同信息菜单中可以查看具体成交单信息。</w:t>
      </w:r>
    </w:p>
    <w:p>
      <w:pPr>
        <w:ind w:firstLine="420" w:firstLineChars="0"/>
        <w:rPr>
          <w:rFonts w:hint="default"/>
          <w:lang w:val="en-US" w:eastAsia="zh-CN"/>
        </w:rPr>
      </w:pPr>
      <w:r>
        <w:drawing>
          <wp:inline distT="0" distB="0" distL="114300" distR="114300">
            <wp:extent cx="5271770" cy="3258820"/>
            <wp:effectExtent l="0" t="0" r="1270"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5271770" cy="3258820"/>
                    </a:xfrm>
                    <a:prstGeom prst="rect">
                      <a:avLst/>
                    </a:prstGeom>
                    <a:noFill/>
                    <a:ln>
                      <a:noFill/>
                    </a:ln>
                  </pic:spPr>
                </pic:pic>
              </a:graphicData>
            </a:graphic>
          </wp:inline>
        </w:drawing>
      </w:r>
    </w:p>
    <w:p>
      <w:pPr>
        <w:pStyle w:val="4"/>
        <w:bidi w:val="0"/>
        <w:rPr>
          <w:rFonts w:hint="eastAsia"/>
          <w:lang w:val="en-US" w:eastAsia="zh-CN"/>
        </w:rPr>
      </w:pPr>
      <w:bookmarkStart w:id="17" w:name="_Toc28534"/>
      <w:r>
        <w:rPr>
          <w:rFonts w:hint="eastAsia"/>
          <w:lang w:val="en-US" w:eastAsia="zh-CN"/>
        </w:rPr>
        <w:t>4.1.4融资账户变更</w:t>
      </w:r>
      <w:bookmarkEnd w:id="17"/>
    </w:p>
    <w:p>
      <w:pPr>
        <w:ind w:firstLine="420" w:firstLineChars="0"/>
        <w:rPr>
          <w:rFonts w:hint="eastAsia"/>
          <w:lang w:val="en-US" w:eastAsia="zh-CN"/>
        </w:rPr>
      </w:pPr>
      <w:r>
        <w:rPr>
          <w:rFonts w:hint="eastAsia"/>
          <w:lang w:val="en-US" w:eastAsia="zh-CN"/>
        </w:rPr>
        <w:t>当供应商融资账号与收款账号不一致时，则需要供应商提交账户变更申请，由采购人来审核，同意变更后采购合同收款账户会变更成新的账户，并反馈到中征平台。</w:t>
      </w:r>
    </w:p>
    <w:p>
      <w:pPr>
        <w:ind w:firstLine="420" w:firstLineChars="0"/>
        <w:rPr>
          <w:rFonts w:hint="default"/>
          <w:lang w:val="en-US" w:eastAsia="zh-CN"/>
        </w:rPr>
      </w:pPr>
      <w:r>
        <w:rPr>
          <w:rFonts w:hint="eastAsia"/>
          <w:lang w:val="en-US" w:eastAsia="zh-CN"/>
        </w:rPr>
        <w:t>供应商选中需要变更账号的合同，然后单击添加，维护需要变更的账号信息，点击提交。</w:t>
      </w:r>
    </w:p>
    <w:p>
      <w:pPr>
        <w:ind w:firstLine="420" w:firstLineChars="0"/>
      </w:pPr>
    </w:p>
    <w:p>
      <w:pPr>
        <w:ind w:firstLine="420" w:firstLineChars="0"/>
      </w:pPr>
    </w:p>
    <w:p>
      <w:pPr>
        <w:ind w:firstLine="420" w:firstLineChars="0"/>
      </w:pPr>
      <w:r>
        <w:drawing>
          <wp:inline distT="0" distB="0" distL="114300" distR="114300">
            <wp:extent cx="5266690" cy="2556510"/>
            <wp:effectExtent l="0" t="0" r="635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rcRect t="6458"/>
                    <a:stretch>
                      <a:fillRect/>
                    </a:stretch>
                  </pic:blipFill>
                  <pic:spPr>
                    <a:xfrm>
                      <a:off x="0" y="0"/>
                      <a:ext cx="5266690" cy="2556510"/>
                    </a:xfrm>
                    <a:prstGeom prst="rect">
                      <a:avLst/>
                    </a:prstGeom>
                    <a:noFill/>
                    <a:ln>
                      <a:noFill/>
                    </a:ln>
                  </pic:spPr>
                </pic:pic>
              </a:graphicData>
            </a:graphic>
          </wp:inline>
        </w:drawing>
      </w:r>
    </w:p>
    <w:p>
      <w:pPr>
        <w:ind w:firstLine="420" w:firstLineChars="0"/>
      </w:pPr>
      <w:r>
        <w:drawing>
          <wp:inline distT="0" distB="0" distL="114300" distR="114300">
            <wp:extent cx="5266690" cy="2555875"/>
            <wp:effectExtent l="0" t="0" r="635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rcRect t="6706"/>
                    <a:stretch>
                      <a:fillRect/>
                    </a:stretch>
                  </pic:blipFill>
                  <pic:spPr>
                    <a:xfrm>
                      <a:off x="0" y="0"/>
                      <a:ext cx="5266690" cy="255587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提点击查询打印填写相关信息并盖好公章，拍照或扫描文件生成附件并上传此附件</w:t>
      </w:r>
    </w:p>
    <w:p>
      <w:pPr>
        <w:ind w:firstLine="420" w:firstLineChars="0"/>
      </w:pPr>
      <w:r>
        <w:drawing>
          <wp:inline distT="0" distB="0" distL="114300" distR="114300">
            <wp:extent cx="5266690" cy="2556510"/>
            <wp:effectExtent l="0" t="0" r="635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3"/>
                    <a:stretch>
                      <a:fillRect/>
                    </a:stretch>
                  </pic:blipFill>
                  <pic:spPr>
                    <a:xfrm>
                      <a:off x="0" y="0"/>
                      <a:ext cx="5266690" cy="255651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附件样例如下：</w:t>
      </w:r>
    </w:p>
    <w:p>
      <w:pPr>
        <w:ind w:firstLine="420" w:firstLineChars="0"/>
        <w:rPr>
          <w:rFonts w:hint="default"/>
          <w:sz w:val="32"/>
          <w:szCs w:val="32"/>
          <w:lang w:val="en-US" w:eastAsia="zh-CN"/>
        </w:rPr>
      </w:pPr>
      <w:r>
        <w:rPr>
          <w:rFonts w:hint="default"/>
          <w:sz w:val="32"/>
          <w:szCs w:val="32"/>
          <w:lang w:val="en-US" w:eastAsia="zh-CN"/>
        </w:rPr>
        <w:drawing>
          <wp:inline distT="0" distB="0" distL="114300" distR="114300">
            <wp:extent cx="5266690" cy="2583815"/>
            <wp:effectExtent l="0" t="0" r="6350" b="6985"/>
            <wp:docPr id="22" name="图片 22" descr="163896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8962919(1)"/>
                    <pic:cNvPicPr>
                      <a:picLocks noChangeAspect="1"/>
                    </pic:cNvPicPr>
                  </pic:nvPicPr>
                  <pic:blipFill>
                    <a:blip r:embed="rId24"/>
                    <a:stretch>
                      <a:fillRect/>
                    </a:stretch>
                  </pic:blipFill>
                  <pic:spPr>
                    <a:xfrm>
                      <a:off x="0" y="0"/>
                      <a:ext cx="5266690" cy="2583815"/>
                    </a:xfrm>
                    <a:prstGeom prst="rect">
                      <a:avLst/>
                    </a:prstGeom>
                  </pic:spPr>
                </pic:pic>
              </a:graphicData>
            </a:graphic>
          </wp:inline>
        </w:drawing>
      </w:r>
    </w:p>
    <w:p>
      <w:pPr>
        <w:ind w:firstLine="420" w:firstLineChars="0"/>
        <w:rPr>
          <w:rFonts w:hint="default"/>
          <w:lang w:val="en-US" w:eastAsia="zh-CN"/>
        </w:rPr>
      </w:pPr>
      <w:r>
        <w:rPr>
          <w:rFonts w:hint="eastAsia"/>
          <w:lang w:val="en-US" w:eastAsia="zh-CN"/>
        </w:rPr>
        <w:t>点击提交变更按钮，变更申请提交至采购人，账户变更申请完成，采购人审核结果可在该菜单页面变更状态中查询。</w:t>
      </w:r>
    </w:p>
    <w:p>
      <w:pPr>
        <w:ind w:firstLine="420" w:firstLineChars="0"/>
        <w:rPr>
          <w:rFonts w:hint="default"/>
          <w:sz w:val="32"/>
          <w:szCs w:val="32"/>
          <w:lang w:val="en-US" w:eastAsia="zh-CN"/>
        </w:rPr>
      </w:pPr>
      <w:r>
        <w:drawing>
          <wp:inline distT="0" distB="0" distL="114300" distR="114300">
            <wp:extent cx="5266690" cy="2556510"/>
            <wp:effectExtent l="0" t="0" r="635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5"/>
                    <a:stretch>
                      <a:fillRect/>
                    </a:stretch>
                  </pic:blipFill>
                  <pic:spPr>
                    <a:xfrm>
                      <a:off x="0" y="0"/>
                      <a:ext cx="5266690" cy="2556510"/>
                    </a:xfrm>
                    <a:prstGeom prst="rect">
                      <a:avLst/>
                    </a:prstGeom>
                    <a:noFill/>
                    <a:ln>
                      <a:noFill/>
                    </a:ln>
                  </pic:spPr>
                </pic:pic>
              </a:graphicData>
            </a:graphic>
          </wp:inline>
        </w:drawing>
      </w:r>
    </w:p>
    <w:p>
      <w:pPr>
        <w:pStyle w:val="3"/>
        <w:numPr>
          <w:ilvl w:val="0"/>
          <w:numId w:val="0"/>
        </w:numPr>
        <w:bidi w:val="0"/>
        <w:ind w:leftChars="0"/>
        <w:outlineLvl w:val="1"/>
        <w:rPr>
          <w:rFonts w:hint="default" w:ascii="Arial" w:hAnsi="Arial" w:eastAsia="黑体" w:cstheme="minorBidi"/>
          <w:b/>
          <w:kern w:val="2"/>
          <w:sz w:val="32"/>
          <w:szCs w:val="24"/>
          <w:lang w:val="en-US" w:eastAsia="zh-CN" w:bidi="ar-SA"/>
        </w:rPr>
      </w:pPr>
      <w:bookmarkStart w:id="18" w:name="_Toc5034"/>
      <w:r>
        <w:rPr>
          <w:rFonts w:hint="eastAsia" w:cstheme="minorBidi"/>
          <w:b/>
          <w:kern w:val="2"/>
          <w:sz w:val="32"/>
          <w:szCs w:val="24"/>
          <w:lang w:val="en-US" w:eastAsia="zh-CN" w:bidi="ar-SA"/>
        </w:rPr>
        <w:t>4.2 金融产品</w:t>
      </w:r>
      <w:bookmarkEnd w:id="18"/>
    </w:p>
    <w:p>
      <w:pPr>
        <w:pStyle w:val="4"/>
        <w:rPr>
          <w:rFonts w:hint="eastAsia"/>
          <w:lang w:val="en-US" w:eastAsia="zh-CN"/>
        </w:rPr>
      </w:pPr>
      <w:bookmarkStart w:id="19" w:name="_Toc15976"/>
      <w:r>
        <w:rPr>
          <w:rFonts w:hint="eastAsia"/>
          <w:lang w:val="en-US" w:eastAsia="zh-CN"/>
        </w:rPr>
        <w:t>4.2.1 金融产品列表</w:t>
      </w:r>
      <w:bookmarkEnd w:id="19"/>
    </w:p>
    <w:p>
      <w:pPr>
        <w:ind w:firstLine="420" w:firstLineChars="0"/>
        <w:rPr>
          <w:rFonts w:hint="default"/>
          <w:lang w:val="en-US" w:eastAsia="zh-CN"/>
        </w:rPr>
      </w:pPr>
      <w:r>
        <w:rPr>
          <w:rFonts w:hint="eastAsia"/>
          <w:lang w:val="en-US" w:eastAsia="zh-CN"/>
        </w:rPr>
        <w:t>供应商可在该菜单查询各个银行维护的各自融资产品及对接银行经理的联系方式，方便供应商直接联系到指定银行进行融资申请。</w:t>
      </w:r>
    </w:p>
    <w:p>
      <w:r>
        <w:drawing>
          <wp:inline distT="0" distB="0" distL="114300" distR="114300">
            <wp:extent cx="5262880" cy="1779905"/>
            <wp:effectExtent l="0" t="0" r="10160" b="317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6"/>
                    <a:stretch>
                      <a:fillRect/>
                    </a:stretch>
                  </pic:blipFill>
                  <pic:spPr>
                    <a:xfrm>
                      <a:off x="0" y="0"/>
                      <a:ext cx="5262880" cy="1779905"/>
                    </a:xfrm>
                    <a:prstGeom prst="rect">
                      <a:avLst/>
                    </a:prstGeom>
                    <a:noFill/>
                    <a:ln>
                      <a:noFill/>
                    </a:ln>
                  </pic:spPr>
                </pic:pic>
              </a:graphicData>
            </a:graphic>
          </wp:inline>
        </w:drawing>
      </w:r>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20EB4"/>
    <w:multiLevelType w:val="multilevel"/>
    <w:tmpl w:val="70120EB4"/>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MzMwODAwN2E5MzA5NDVjMjBiZGJkY2MyYTAxZTcifQ=="/>
  </w:docVars>
  <w:rsids>
    <w:rsidRoot w:val="4AF65317"/>
    <w:rsid w:val="22700162"/>
    <w:rsid w:val="22886B87"/>
    <w:rsid w:val="45B81777"/>
    <w:rsid w:val="4AF65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1385</Words>
  <Characters>1514</Characters>
  <Lines>0</Lines>
  <Paragraphs>0</Paragraphs>
  <TotalTime>3</TotalTime>
  <ScaleCrop>false</ScaleCrop>
  <LinksUpToDate>false</LinksUpToDate>
  <CharactersWithSpaces>1575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2022-08-24T09:16:00Z</dcterms:created>
  <dc:creator>释然</dc:creator>
  <cp:lastModifiedBy>.</cp:lastModifiedBy>
  <dcterms:modified xsi:type="dcterms:W3CDTF">2023-11-05T08:41:14Z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F240AFF28838468CB1A9ABC7487F1906_13</vt:lpwstr>
  </property>
</Properties>
</file>